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D674C" w14:textId="3D0C4F25" w:rsidR="004F6F72" w:rsidRPr="00B266B0" w:rsidRDefault="004F6F72" w:rsidP="004F6F72">
      <w:pPr>
        <w:pStyle w:val="Header"/>
        <w:tabs>
          <w:tab w:val="right" w:pos="9639"/>
        </w:tabs>
        <w:rPr>
          <w:bCs/>
          <w:i/>
          <w:noProof w:val="0"/>
          <w:sz w:val="24"/>
          <w:szCs w:val="24"/>
        </w:rPr>
      </w:pPr>
      <w:r w:rsidRPr="003A41EF">
        <w:rPr>
          <w:bCs/>
          <w:noProof w:val="0"/>
          <w:sz w:val="24"/>
          <w:szCs w:val="24"/>
        </w:rPr>
        <w:t xml:space="preserve">3GPP TSG-RAN WG2 Meeting NR </w:t>
      </w:r>
      <w:proofErr w:type="spellStart"/>
      <w:r w:rsidRPr="003A41EF">
        <w:rPr>
          <w:bCs/>
          <w:noProof w:val="0"/>
          <w:sz w:val="24"/>
          <w:szCs w:val="24"/>
        </w:rPr>
        <w:t>Adhoc</w:t>
      </w:r>
      <w:proofErr w:type="spellEnd"/>
      <w:r w:rsidRPr="003A41EF">
        <w:rPr>
          <w:bCs/>
          <w:noProof w:val="0"/>
          <w:sz w:val="24"/>
          <w:szCs w:val="24"/>
        </w:rPr>
        <w:t xml:space="preserve"> 1807</w:t>
      </w:r>
      <w:r w:rsidRPr="00B266B0">
        <w:rPr>
          <w:bCs/>
          <w:noProof w:val="0"/>
          <w:sz w:val="24"/>
          <w:szCs w:val="24"/>
        </w:rPr>
        <w:tab/>
      </w:r>
      <w:r w:rsidR="001E25E3" w:rsidRPr="001E25E3">
        <w:rPr>
          <w:bCs/>
          <w:noProof w:val="0"/>
          <w:sz w:val="24"/>
          <w:szCs w:val="24"/>
        </w:rPr>
        <w:t>R2-1810296</w:t>
      </w:r>
    </w:p>
    <w:p w14:paraId="24576F32" w14:textId="3E37B049" w:rsidR="004F6F72" w:rsidRPr="004F6F72" w:rsidRDefault="004F6F72" w:rsidP="004F6F72">
      <w:pPr>
        <w:pStyle w:val="Header"/>
        <w:tabs>
          <w:tab w:val="right" w:pos="9639"/>
        </w:tabs>
        <w:rPr>
          <w:bCs/>
          <w:i/>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5B7F0987" w14:textId="77777777" w:rsidR="004F6F72" w:rsidRDefault="004F6F72"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B5AA9A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7505" w:rsidRPr="00487505">
        <w:rPr>
          <w:rFonts w:cs="Arial"/>
          <w:b/>
          <w:bCs/>
          <w:sz w:val="24"/>
          <w:lang w:eastAsia="ja-JP"/>
        </w:rPr>
        <w:t>10.4.1.3.1.1</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9BC774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79CD">
        <w:rPr>
          <w:rFonts w:ascii="Arial" w:hAnsi="Arial" w:cs="Arial"/>
          <w:b/>
          <w:bCs/>
          <w:sz w:val="24"/>
        </w:rPr>
        <w:t>RLM configuration clarifications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A6A833C" w:rsidR="00CD4C7B" w:rsidRDefault="00C579CD" w:rsidP="00CD4C7B">
      <w:r>
        <w:t xml:space="preserve">The field description of </w:t>
      </w:r>
      <w:proofErr w:type="spellStart"/>
      <w:r w:rsidRPr="00C579CD">
        <w:rPr>
          <w:i/>
        </w:rPr>
        <w:t>failureDetectionResourcesToAddModList</w:t>
      </w:r>
      <w:proofErr w:type="spellEnd"/>
      <w:r>
        <w:t xml:space="preserve"> field included in </w:t>
      </w:r>
      <w:proofErr w:type="spellStart"/>
      <w:r w:rsidRPr="00C579CD">
        <w:t>RadioLinkMonitoringConfig</w:t>
      </w:r>
      <w:proofErr w:type="spellEnd"/>
      <w:r>
        <w:t xml:space="preserve"> IE says: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579CD" w:rsidRPr="00E60F6C" w14:paraId="643D0C33" w14:textId="77777777" w:rsidTr="00C579CD">
        <w:trPr>
          <w:trHeight w:val="1279"/>
        </w:trPr>
        <w:tc>
          <w:tcPr>
            <w:tcW w:w="9634" w:type="dxa"/>
            <w:shd w:val="clear" w:color="auto" w:fill="auto"/>
          </w:tcPr>
          <w:p w14:paraId="4694DBD8" w14:textId="77777777" w:rsidR="00C579CD" w:rsidRPr="00E60F6C" w:rsidRDefault="00C579CD" w:rsidP="00FE44C0">
            <w:pPr>
              <w:keepNext/>
              <w:keepLines/>
              <w:overflowPunct w:val="0"/>
              <w:autoSpaceDE w:val="0"/>
              <w:autoSpaceDN w:val="0"/>
              <w:adjustRightInd w:val="0"/>
              <w:spacing w:after="0"/>
              <w:textAlignment w:val="baseline"/>
              <w:rPr>
                <w:rFonts w:ascii="Arial" w:hAnsi="Arial"/>
                <w:sz w:val="18"/>
                <w:szCs w:val="22"/>
                <w:lang w:eastAsia="x-none"/>
              </w:rPr>
            </w:pPr>
            <w:bookmarkStart w:id="1" w:name="_Hlk517185530"/>
            <w:bookmarkStart w:id="2" w:name="_Hlk517185594"/>
            <w:proofErr w:type="spellStart"/>
            <w:r w:rsidRPr="00E60F6C">
              <w:rPr>
                <w:rFonts w:ascii="Arial" w:hAnsi="Arial"/>
                <w:b/>
                <w:i/>
                <w:sz w:val="18"/>
                <w:szCs w:val="22"/>
                <w:lang w:val="x-none" w:eastAsia="x-none"/>
              </w:rPr>
              <w:t>failureDetectionResources</w:t>
            </w:r>
            <w:r w:rsidRPr="00E60F6C">
              <w:rPr>
                <w:rFonts w:ascii="Arial" w:hAnsi="Arial"/>
                <w:b/>
                <w:i/>
                <w:sz w:val="18"/>
                <w:szCs w:val="22"/>
                <w:lang w:eastAsia="x-none"/>
              </w:rPr>
              <w:t>ToAddModList</w:t>
            </w:r>
            <w:proofErr w:type="spellEnd"/>
          </w:p>
          <w:bookmarkEnd w:id="1"/>
          <w:p w14:paraId="57C2B8EC" w14:textId="77777777" w:rsidR="00C579CD" w:rsidRPr="00E60F6C" w:rsidRDefault="00C579CD" w:rsidP="00C579CD">
            <w:pPr>
              <w:keepNext/>
              <w:keepLines/>
              <w:overflowPunct w:val="0"/>
              <w:autoSpaceDE w:val="0"/>
              <w:autoSpaceDN w:val="0"/>
              <w:adjustRightInd w:val="0"/>
              <w:spacing w:after="0"/>
              <w:ind w:right="-109"/>
              <w:textAlignment w:val="baseline"/>
              <w:rPr>
                <w:rFonts w:ascii="Arial" w:hAnsi="Arial"/>
                <w:sz w:val="18"/>
                <w:szCs w:val="22"/>
                <w:lang w:val="x-none" w:eastAsia="x-none"/>
              </w:rPr>
            </w:pPr>
            <w:r w:rsidRPr="00E60F6C">
              <w:rPr>
                <w:rFonts w:ascii="Arial" w:hAnsi="Arial"/>
                <w:sz w:val="18"/>
                <w:szCs w:val="22"/>
                <w:lang w:val="x-none" w:eastAsia="x-none"/>
              </w:rPr>
              <w:t xml:space="preserve">A list of reference signals for detecting beam failure and/or cell level radio link failure (RLF). The network configures at most two </w:t>
            </w:r>
            <w:proofErr w:type="spellStart"/>
            <w:r w:rsidRPr="00E60F6C">
              <w:rPr>
                <w:rFonts w:ascii="Arial" w:hAnsi="Arial"/>
                <w:sz w:val="18"/>
                <w:szCs w:val="22"/>
                <w:lang w:val="x-none" w:eastAsia="x-none"/>
              </w:rPr>
              <w:t>detectionResources</w:t>
            </w:r>
            <w:proofErr w:type="spellEnd"/>
            <w:r w:rsidRPr="00E60F6C">
              <w:rPr>
                <w:rFonts w:ascii="Arial" w:hAnsi="Arial"/>
                <w:sz w:val="18"/>
                <w:szCs w:val="22"/>
                <w:lang w:val="x-none" w:eastAsia="x-none"/>
              </w:rPr>
              <w:t xml:space="preserve"> per BWP for the purpose "</w:t>
            </w:r>
            <w:proofErr w:type="spellStart"/>
            <w:r w:rsidRPr="00E60F6C">
              <w:rPr>
                <w:rFonts w:ascii="Arial" w:hAnsi="Arial"/>
                <w:sz w:val="18"/>
                <w:szCs w:val="22"/>
                <w:lang w:val="x-none" w:eastAsia="x-none"/>
              </w:rPr>
              <w:t>beamFailure</w:t>
            </w:r>
            <w:proofErr w:type="spellEnd"/>
            <w:r w:rsidRPr="00E60F6C">
              <w:rPr>
                <w:rFonts w:ascii="Arial" w:hAnsi="Arial"/>
                <w:sz w:val="18"/>
                <w:szCs w:val="22"/>
                <w:lang w:val="x-none" w:eastAsia="x-none"/>
              </w:rPr>
              <w:t xml:space="preserve">" or "both". If no RSs are provided for the purpose of beam failure detection, the UE performs beam monitoring based on the activated TCI-State for PDCCH. </w:t>
            </w:r>
            <w:r w:rsidRPr="00E60F6C">
              <w:rPr>
                <w:rFonts w:ascii="Arial" w:hAnsi="Arial"/>
                <w:sz w:val="18"/>
                <w:szCs w:val="22"/>
                <w:highlight w:val="yellow"/>
                <w:lang w:val="x-none" w:eastAsia="x-none"/>
              </w:rPr>
              <w:t xml:space="preserve">However, if the activated TCI state refers to an aperiodic or semi-persistent CSI-RS, the </w:t>
            </w:r>
            <w:proofErr w:type="spellStart"/>
            <w:r w:rsidRPr="00E60F6C">
              <w:rPr>
                <w:rFonts w:ascii="Arial" w:hAnsi="Arial"/>
                <w:sz w:val="18"/>
                <w:szCs w:val="22"/>
                <w:highlight w:val="yellow"/>
                <w:lang w:val="x-none" w:eastAsia="x-none"/>
              </w:rPr>
              <w:t>gNB</w:t>
            </w:r>
            <w:proofErr w:type="spellEnd"/>
            <w:r w:rsidRPr="00E60F6C">
              <w:rPr>
                <w:rFonts w:ascii="Arial" w:hAnsi="Arial"/>
                <w:sz w:val="18"/>
                <w:szCs w:val="22"/>
                <w:highlight w:val="yellow"/>
                <w:lang w:val="x-none" w:eastAsia="x-none"/>
              </w:rPr>
              <w:t xml:space="preserve"> configures the failure detection resources explicitly (FFS_RAN1: TBC by RAN1</w:t>
            </w:r>
            <w:r w:rsidRPr="00E60F6C">
              <w:rPr>
                <w:rFonts w:ascii="Arial" w:hAnsi="Arial"/>
                <w:sz w:val="18"/>
                <w:szCs w:val="22"/>
                <w:lang w:val="x-none" w:eastAsia="x-none"/>
              </w:rPr>
              <w:t xml:space="preserve">). </w:t>
            </w:r>
            <w:r w:rsidRPr="00E60F6C">
              <w:rPr>
                <w:rFonts w:ascii="Arial" w:hAnsi="Arial"/>
                <w:sz w:val="18"/>
                <w:szCs w:val="22"/>
                <w:highlight w:val="yellow"/>
                <w:lang w:val="x-none" w:eastAsia="x-none"/>
              </w:rPr>
              <w:t>If no RSs are provided in this list at all (neither for Cell- nor for Beam-RLM), the UE performs also Cell-RLM based on the activated TCI-State of PDCCH (FFS_RAN1: TBC by RAN1).</w:t>
            </w:r>
            <w:r w:rsidRPr="00E60F6C">
              <w:rPr>
                <w:rFonts w:ascii="Arial" w:hAnsi="Arial"/>
                <w:sz w:val="18"/>
                <w:szCs w:val="22"/>
                <w:lang w:val="x-none" w:eastAsia="x-none"/>
              </w:rPr>
              <w:t xml:space="preserve"> When </w:t>
            </w:r>
            <w:r w:rsidRPr="00E60F6C">
              <w:rPr>
                <w:rFonts w:ascii="Arial" w:hAnsi="Arial"/>
                <w:sz w:val="18"/>
                <w:lang w:val="x-none" w:eastAsia="x-none"/>
              </w:rPr>
              <w:t xml:space="preserve">the RS(s) for RLF is reconfigured by </w:t>
            </w:r>
            <w:r w:rsidRPr="00E60F6C">
              <w:rPr>
                <w:rFonts w:ascii="Arial" w:hAnsi="Arial"/>
                <w:sz w:val="18"/>
                <w:szCs w:val="22"/>
                <w:lang w:val="x-none" w:eastAsia="x-none"/>
              </w:rPr>
              <w:t xml:space="preserve">the network, the UE resets </w:t>
            </w:r>
            <w:r w:rsidRPr="00E60F6C">
              <w:rPr>
                <w:rFonts w:ascii="Arial" w:hAnsi="Arial"/>
                <w:sz w:val="18"/>
                <w:szCs w:val="22"/>
                <w:lang w:eastAsia="x-none"/>
              </w:rPr>
              <w:t xml:space="preserve">T310 </w:t>
            </w:r>
            <w:r w:rsidRPr="00E60F6C">
              <w:rPr>
                <w:rFonts w:ascii="Arial" w:hAnsi="Arial"/>
                <w:sz w:val="18"/>
                <w:szCs w:val="22"/>
                <w:lang w:val="x-none" w:eastAsia="x-none"/>
              </w:rPr>
              <w:t xml:space="preserve">and </w:t>
            </w:r>
            <w:r w:rsidRPr="00E60F6C">
              <w:rPr>
                <w:rFonts w:ascii="Arial" w:hAnsi="Arial"/>
                <w:sz w:val="18"/>
                <w:szCs w:val="22"/>
                <w:lang w:eastAsia="x-none"/>
              </w:rPr>
              <w:t xml:space="preserve">the </w:t>
            </w:r>
            <w:r w:rsidRPr="00E60F6C">
              <w:rPr>
                <w:rFonts w:ascii="Arial" w:hAnsi="Arial"/>
                <w:sz w:val="18"/>
                <w:szCs w:val="22"/>
                <w:lang w:val="x-none" w:eastAsia="x-none"/>
              </w:rPr>
              <w:t>counters</w:t>
            </w:r>
            <w:r w:rsidRPr="00E60F6C">
              <w:rPr>
                <w:rFonts w:ascii="Arial" w:hAnsi="Arial"/>
                <w:sz w:val="18"/>
                <w:szCs w:val="22"/>
                <w:lang w:eastAsia="x-none"/>
              </w:rPr>
              <w:t xml:space="preserve"> related to N310 and N311</w:t>
            </w:r>
            <w:r w:rsidRPr="00E60F6C">
              <w:rPr>
                <w:rFonts w:ascii="Arial" w:hAnsi="Arial"/>
                <w:sz w:val="18"/>
                <w:szCs w:val="22"/>
                <w:lang w:val="x-none" w:eastAsia="x-none"/>
              </w:rPr>
              <w:t xml:space="preserve">. When the RS(s) for beam failure detection (BFD) is reconfigured by the network, the UE resets the on-going </w:t>
            </w:r>
            <w:proofErr w:type="spellStart"/>
            <w:r w:rsidRPr="00E60F6C">
              <w:rPr>
                <w:rFonts w:ascii="Arial" w:hAnsi="Arial"/>
                <w:i/>
                <w:sz w:val="18"/>
                <w:szCs w:val="22"/>
                <w:lang w:val="x-none" w:eastAsia="x-none"/>
              </w:rPr>
              <w:t>beamFailureDetectionTimer</w:t>
            </w:r>
            <w:proofErr w:type="spellEnd"/>
            <w:r w:rsidRPr="00E60F6C">
              <w:rPr>
                <w:rFonts w:ascii="Arial" w:hAnsi="Arial"/>
                <w:sz w:val="18"/>
                <w:szCs w:val="22"/>
                <w:lang w:val="x-none" w:eastAsia="x-none"/>
              </w:rPr>
              <w:t xml:space="preserve"> and </w:t>
            </w:r>
            <w:r w:rsidRPr="00E60F6C">
              <w:rPr>
                <w:rFonts w:ascii="Arial" w:hAnsi="Arial"/>
                <w:sz w:val="18"/>
                <w:szCs w:val="22"/>
                <w:lang w:eastAsia="x-none"/>
              </w:rPr>
              <w:t xml:space="preserve">the </w:t>
            </w:r>
            <w:r w:rsidRPr="00E60F6C">
              <w:rPr>
                <w:rFonts w:ascii="Arial" w:hAnsi="Arial"/>
                <w:sz w:val="18"/>
                <w:szCs w:val="22"/>
                <w:lang w:val="x-none" w:eastAsia="x-none"/>
              </w:rPr>
              <w:t>counter</w:t>
            </w:r>
            <w:r w:rsidRPr="00E60F6C">
              <w:rPr>
                <w:rFonts w:ascii="Arial" w:hAnsi="Arial"/>
                <w:sz w:val="18"/>
                <w:szCs w:val="22"/>
                <w:lang w:eastAsia="x-none"/>
              </w:rPr>
              <w:t xml:space="preserve"> related to </w:t>
            </w:r>
            <w:proofErr w:type="spellStart"/>
            <w:r w:rsidRPr="00E60F6C">
              <w:rPr>
                <w:rFonts w:ascii="Arial" w:hAnsi="Arial"/>
                <w:i/>
                <w:sz w:val="18"/>
                <w:szCs w:val="22"/>
                <w:lang w:eastAsia="x-none"/>
              </w:rPr>
              <w:t>beamFailureInstanceMaxCount</w:t>
            </w:r>
            <w:proofErr w:type="spellEnd"/>
            <w:r w:rsidRPr="00E60F6C">
              <w:rPr>
                <w:rFonts w:ascii="Arial" w:hAnsi="Arial"/>
                <w:sz w:val="18"/>
                <w:szCs w:val="22"/>
                <w:lang w:val="x-none" w:eastAsia="x-none"/>
              </w:rPr>
              <w:t>.</w:t>
            </w:r>
            <w:bookmarkEnd w:id="2"/>
          </w:p>
        </w:tc>
      </w:tr>
    </w:tbl>
    <w:p w14:paraId="63399705" w14:textId="58496AF4" w:rsidR="00C579CD" w:rsidRDefault="00C579CD" w:rsidP="00CD4C7B"/>
    <w:p w14:paraId="13990A9B" w14:textId="1AA026EB" w:rsidR="00C579CD" w:rsidRPr="00C579CD" w:rsidRDefault="00C579CD" w:rsidP="00CD4C7B">
      <w:r>
        <w:t xml:space="preserve">There are some </w:t>
      </w:r>
      <w:proofErr w:type="spellStart"/>
      <w:r>
        <w:t>FFSes</w:t>
      </w:r>
      <w:proofErr w:type="spellEnd"/>
      <w:r>
        <w:t xml:space="preserve"> captured in the description, which were pending RAN1 clarifications. RAN1 made some agreements, which require some modifications for this field description and which allow to remove those </w:t>
      </w:r>
      <w:proofErr w:type="spellStart"/>
      <w:r>
        <w:t>FFSes</w:t>
      </w:r>
      <w:proofErr w:type="spellEnd"/>
      <w:r>
        <w:t>.</w:t>
      </w:r>
    </w:p>
    <w:p w14:paraId="127ACA6D" w14:textId="5591A908" w:rsidR="00CD4C7B" w:rsidRPr="00C00B8D" w:rsidRDefault="00CD4C7B" w:rsidP="00CD4C7B">
      <w:pPr>
        <w:pStyle w:val="Heading1"/>
      </w:pPr>
      <w:r w:rsidRPr="00C00B8D">
        <w:t>2</w:t>
      </w:r>
      <w:r w:rsidRPr="00C00B8D">
        <w:tab/>
      </w:r>
      <w:r w:rsidR="00BD53B7">
        <w:t>Discussion</w:t>
      </w:r>
    </w:p>
    <w:p w14:paraId="51134494" w14:textId="4754608D" w:rsidR="00D1634A" w:rsidRDefault="00C579CD" w:rsidP="00C00B8D">
      <w:r>
        <w:t>The following agreements were made by RAN1 during RAN1#93 meeting:</w:t>
      </w:r>
    </w:p>
    <w:tbl>
      <w:tblPr>
        <w:tblStyle w:val="TableGrid"/>
        <w:tblW w:w="0" w:type="auto"/>
        <w:tblLook w:val="04A0" w:firstRow="1" w:lastRow="0" w:firstColumn="1" w:lastColumn="0" w:noHBand="0" w:noVBand="1"/>
      </w:tblPr>
      <w:tblGrid>
        <w:gridCol w:w="9631"/>
      </w:tblGrid>
      <w:tr w:rsidR="0020293C" w14:paraId="096038D6" w14:textId="77777777" w:rsidTr="0020293C">
        <w:tc>
          <w:tcPr>
            <w:tcW w:w="9631" w:type="dxa"/>
          </w:tcPr>
          <w:p w14:paraId="7B1EC39D" w14:textId="77777777" w:rsidR="0020293C" w:rsidRDefault="0020293C" w:rsidP="0020293C">
            <w:pPr>
              <w:rPr>
                <w:rFonts w:ascii="Times" w:hAnsi="Times" w:cs="Times"/>
                <w:lang w:val="fi-FI" w:eastAsia="x-none"/>
              </w:rPr>
            </w:pPr>
            <w:proofErr w:type="spellStart"/>
            <w:r>
              <w:rPr>
                <w:highlight w:val="green"/>
                <w:lang w:val="fi-FI" w:eastAsia="x-none"/>
              </w:rPr>
              <w:t>Agreements</w:t>
            </w:r>
            <w:proofErr w:type="spellEnd"/>
            <w:r>
              <w:rPr>
                <w:lang w:val="fi-FI" w:eastAsia="x-none"/>
              </w:rPr>
              <w:t>:</w:t>
            </w:r>
          </w:p>
          <w:p w14:paraId="664364FB" w14:textId="77777777" w:rsidR="0020293C" w:rsidRDefault="0020293C" w:rsidP="0020293C">
            <w:pPr>
              <w:pStyle w:val="ListParagraph"/>
              <w:numPr>
                <w:ilvl w:val="0"/>
                <w:numId w:val="5"/>
              </w:numPr>
              <w:ind w:leftChars="0"/>
              <w:rPr>
                <w:rFonts w:ascii="Times New Roman" w:hAnsi="Times New Roman" w:cs="Times New Roman"/>
              </w:rPr>
            </w:pPr>
            <w:r>
              <w:rPr>
                <w:rFonts w:ascii="Times New Roman" w:hAnsi="Times New Roman"/>
              </w:rPr>
              <w:t>UE is not expected to monitor more than N</w:t>
            </w:r>
            <w:r>
              <w:rPr>
                <w:rFonts w:ascii="Times New Roman" w:hAnsi="Times New Roman"/>
                <w:vertAlign w:val="subscript"/>
              </w:rPr>
              <w:t>RLM</w:t>
            </w:r>
            <w:r>
              <w:rPr>
                <w:rFonts w:ascii="Times New Roman" w:hAnsi="Times New Roman"/>
              </w:rPr>
              <w:t xml:space="preserve"> </w:t>
            </w:r>
            <w:proofErr w:type="spellStart"/>
            <w:r>
              <w:rPr>
                <w:rFonts w:ascii="Times New Roman" w:hAnsi="Times New Roman"/>
              </w:rPr>
              <w:t>RadioLinkMonitoringRS</w:t>
            </w:r>
            <w:proofErr w:type="spellEnd"/>
            <w:r>
              <w:rPr>
                <w:rFonts w:ascii="Times New Roman" w:hAnsi="Times New Roman"/>
              </w:rPr>
              <w:t xml:space="preserve"> for radio link monitoring when UE monitors RSs based on TCI states of PDCCH.</w:t>
            </w:r>
          </w:p>
          <w:p w14:paraId="167F56EF" w14:textId="77777777" w:rsidR="0020293C" w:rsidRDefault="0020293C" w:rsidP="0020293C"/>
          <w:p w14:paraId="2E36D0EA" w14:textId="77777777" w:rsidR="0020293C" w:rsidRDefault="0020293C" w:rsidP="0020293C">
            <w:pPr>
              <w:rPr>
                <w:rFonts w:ascii="Times" w:hAnsi="Times" w:cs="Times"/>
                <w:lang w:val="fi-FI" w:eastAsia="x-none"/>
              </w:rPr>
            </w:pPr>
            <w:proofErr w:type="spellStart"/>
            <w:r>
              <w:rPr>
                <w:highlight w:val="green"/>
                <w:lang w:val="fi-FI" w:eastAsia="x-none"/>
              </w:rPr>
              <w:t>Agreements</w:t>
            </w:r>
            <w:proofErr w:type="spellEnd"/>
            <w:r>
              <w:rPr>
                <w:lang w:val="fi-FI" w:eastAsia="x-none"/>
              </w:rPr>
              <w:t>:</w:t>
            </w:r>
          </w:p>
          <w:p w14:paraId="07F95C6E" w14:textId="77777777" w:rsidR="0020293C" w:rsidRDefault="0020293C" w:rsidP="0020293C">
            <w:pPr>
              <w:pStyle w:val="ListParagraph"/>
              <w:numPr>
                <w:ilvl w:val="0"/>
                <w:numId w:val="5"/>
              </w:numPr>
              <w:ind w:leftChars="0"/>
              <w:rPr>
                <w:rFonts w:ascii="Times New Roman" w:hAnsi="Times New Roman" w:cs="Times New Roman"/>
              </w:rPr>
            </w:pPr>
            <w:r>
              <w:rPr>
                <w:rFonts w:ascii="Times New Roman" w:hAnsi="Times New Roman"/>
              </w:rPr>
              <w:t xml:space="preserve">In case of no explicit RLM-RS configuration, when TCI-states indicate a combination of SSB, CSI-RS, and CSI-RS for tracking, UE RLM </w:t>
            </w:r>
            <w:proofErr w:type="spellStart"/>
            <w:r>
              <w:rPr>
                <w:rFonts w:ascii="Times New Roman" w:hAnsi="Times New Roman"/>
              </w:rPr>
              <w:t>behavior</w:t>
            </w:r>
            <w:proofErr w:type="spellEnd"/>
            <w:r>
              <w:rPr>
                <w:rFonts w:ascii="Times New Roman" w:hAnsi="Times New Roman"/>
              </w:rPr>
              <w:t xml:space="preserve"> is as follows:</w:t>
            </w:r>
          </w:p>
          <w:p w14:paraId="045B9D04" w14:textId="77777777" w:rsidR="0020293C" w:rsidRDefault="0020293C" w:rsidP="0020293C">
            <w:pPr>
              <w:pStyle w:val="ListParagraph"/>
              <w:numPr>
                <w:ilvl w:val="1"/>
                <w:numId w:val="5"/>
              </w:numPr>
              <w:ind w:leftChars="0"/>
              <w:rPr>
                <w:rFonts w:ascii="Times New Roman" w:hAnsi="Times New Roman"/>
              </w:rPr>
            </w:pPr>
            <w:r>
              <w:rPr>
                <w:rFonts w:ascii="Times New Roman" w:hAnsi="Times New Roman"/>
              </w:rPr>
              <w:t>When an active TCI state contains single RS, the UE is expected to perform RLM measurement using RS configured by the active TCI state</w:t>
            </w:r>
          </w:p>
          <w:p w14:paraId="49A346A5" w14:textId="77777777" w:rsidR="0020293C" w:rsidRDefault="0020293C" w:rsidP="0020293C">
            <w:pPr>
              <w:pStyle w:val="ListParagraph"/>
              <w:numPr>
                <w:ilvl w:val="1"/>
                <w:numId w:val="5"/>
              </w:numPr>
              <w:ind w:leftChars="0"/>
              <w:rPr>
                <w:rFonts w:ascii="Times New Roman" w:hAnsi="Times New Roman"/>
              </w:rPr>
            </w:pPr>
            <w:r>
              <w:rPr>
                <w:rFonts w:ascii="Times New Roman" w:hAnsi="Times New Roman"/>
              </w:rPr>
              <w:t>When an active TCI state contains two RSs, the UE is expected to use the RS associated with QCL Type D as RLM-RS.</w:t>
            </w:r>
          </w:p>
          <w:p w14:paraId="17D9F785" w14:textId="77777777" w:rsidR="0020293C" w:rsidRDefault="0020293C" w:rsidP="0020293C">
            <w:pPr>
              <w:pStyle w:val="ListParagraph"/>
              <w:numPr>
                <w:ilvl w:val="2"/>
                <w:numId w:val="5"/>
              </w:numPr>
              <w:ind w:leftChars="0"/>
              <w:rPr>
                <w:rFonts w:ascii="Times New Roman" w:hAnsi="Times New Roman"/>
              </w:rPr>
            </w:pPr>
            <w:r>
              <w:rPr>
                <w:rFonts w:ascii="Times New Roman" w:hAnsi="Times New Roman"/>
              </w:rPr>
              <w:t xml:space="preserve">For RLM, it is assumed that a TCI state that contains two RS should have one and only one RS with </w:t>
            </w:r>
            <w:proofErr w:type="spellStart"/>
            <w:r>
              <w:rPr>
                <w:rFonts w:ascii="Times New Roman" w:hAnsi="Times New Roman"/>
              </w:rPr>
              <w:t>TypeD</w:t>
            </w:r>
            <w:proofErr w:type="spellEnd"/>
            <w:r>
              <w:rPr>
                <w:rFonts w:ascii="Times New Roman" w:hAnsi="Times New Roman"/>
              </w:rPr>
              <w:t xml:space="preserve"> QCL. </w:t>
            </w:r>
          </w:p>
          <w:p w14:paraId="5903FF26" w14:textId="1FF9590C" w:rsidR="0020293C" w:rsidRPr="0020293C" w:rsidRDefault="0020293C" w:rsidP="0020293C">
            <w:pPr>
              <w:pStyle w:val="ListParagraph"/>
              <w:numPr>
                <w:ilvl w:val="1"/>
                <w:numId w:val="5"/>
              </w:numPr>
              <w:ind w:leftChars="0"/>
            </w:pPr>
            <w:r w:rsidRPr="0020293C">
              <w:rPr>
                <w:rFonts w:ascii="Times New Roman" w:hAnsi="Times New Roman"/>
              </w:rPr>
              <w:t>UE is not required to perform RLM measurements with aperiodic RS configured in the TCI state.</w:t>
            </w:r>
          </w:p>
        </w:tc>
      </w:tr>
    </w:tbl>
    <w:p w14:paraId="0B08EC60" w14:textId="5B11A478" w:rsidR="00C579CD" w:rsidRDefault="00C579CD" w:rsidP="00C00B8D"/>
    <w:p w14:paraId="4EDF80CF" w14:textId="6B27173B" w:rsidR="00AA05FD" w:rsidRDefault="00AA05FD" w:rsidP="00C00B8D">
      <w:r>
        <w:t>Therefore, RAN1 has discussed how implicit configuration is applied in case RLM-RS is not provided by RRC and the rules mentioned above within agreements were also captured in TS 38.213 [1] as follows:</w:t>
      </w:r>
    </w:p>
    <w:tbl>
      <w:tblPr>
        <w:tblStyle w:val="TableGrid"/>
        <w:tblW w:w="0" w:type="auto"/>
        <w:tblLook w:val="04A0" w:firstRow="1" w:lastRow="0" w:firstColumn="1" w:lastColumn="0" w:noHBand="0" w:noVBand="1"/>
      </w:tblPr>
      <w:tblGrid>
        <w:gridCol w:w="9631"/>
      </w:tblGrid>
      <w:tr w:rsidR="00AA05FD" w14:paraId="5DE219C4" w14:textId="77777777" w:rsidTr="00AA05FD">
        <w:tc>
          <w:tcPr>
            <w:tcW w:w="9631" w:type="dxa"/>
          </w:tcPr>
          <w:p w14:paraId="33E4F87B" w14:textId="77777777" w:rsidR="00AA05FD" w:rsidRDefault="00AA05FD" w:rsidP="00AA05FD">
            <w:r>
              <w:lastRenderedPageBreak/>
              <w:t xml:space="preserve">If the UE is not provided higher layer parameter </w:t>
            </w:r>
            <w:proofErr w:type="spellStart"/>
            <w:r>
              <w:rPr>
                <w:i/>
                <w:iCs/>
              </w:rPr>
              <w:t>RadioLinkMonitoringRS</w:t>
            </w:r>
            <w:proofErr w:type="spellEnd"/>
            <w:r>
              <w:t xml:space="preserve"> and the UE is provided by higher layer parameter </w:t>
            </w:r>
            <w:r>
              <w:rPr>
                <w:i/>
                <w:iCs/>
              </w:rPr>
              <w:t>TCI-state</w:t>
            </w:r>
            <w:r>
              <w:t xml:space="preserve"> one or more RSs that include one or more of a CSI-RS, a SS/PBCH block, and a CSI-RS for tracking [6, TS 38.214]</w:t>
            </w:r>
          </w:p>
          <w:p w14:paraId="721D574E" w14:textId="77777777" w:rsidR="00AA05FD" w:rsidRDefault="00AA05FD" w:rsidP="00AA05FD">
            <w:pPr>
              <w:ind w:left="568" w:hanging="284"/>
              <w:rPr>
                <w:lang w:val="en-US" w:eastAsia="ja-JP"/>
              </w:rPr>
            </w:pPr>
            <w:r>
              <w:rPr>
                <w:lang w:val="x-none" w:eastAsia="ja-JP"/>
              </w:rPr>
              <w:t xml:space="preserve">-     the </w:t>
            </w:r>
            <w:r>
              <w:rPr>
                <w:lang w:val="en-US" w:eastAsia="ja-JP"/>
              </w:rPr>
              <w:t>UE uses for radio link monitoring the RS provided for the active TCI state if the active TCI state includes only one RS</w:t>
            </w:r>
          </w:p>
          <w:p w14:paraId="6AAB3642" w14:textId="77777777" w:rsidR="00AA05FD" w:rsidRDefault="00AA05FD" w:rsidP="00AA05FD">
            <w:pPr>
              <w:ind w:left="568" w:hanging="284"/>
              <w:rPr>
                <w:lang w:val="en-US" w:eastAsia="ja-JP"/>
              </w:rPr>
            </w:pPr>
            <w:r>
              <w:rPr>
                <w:lang w:val="x-none" w:eastAsia="ja-JP"/>
              </w:rPr>
              <w:t xml:space="preserve">-    the </w:t>
            </w:r>
            <w:r>
              <w:rPr>
                <w:lang w:val="en-US" w:eastAsia="ja-JP"/>
              </w:rPr>
              <w:t>UE uses for radio link monitoring the RS having QCL-</w:t>
            </w:r>
            <w:proofErr w:type="spellStart"/>
            <w:r>
              <w:rPr>
                <w:lang w:val="en-US" w:eastAsia="ja-JP"/>
              </w:rPr>
              <w:t>TypeD</w:t>
            </w:r>
            <w:proofErr w:type="spellEnd"/>
            <w:r>
              <w:rPr>
                <w:lang w:val="en-US" w:eastAsia="ja-JP"/>
              </w:rPr>
              <w:t xml:space="preserve"> if the active TCI state includes two RS</w:t>
            </w:r>
          </w:p>
          <w:p w14:paraId="454D639C" w14:textId="77777777" w:rsidR="00AA05FD" w:rsidRDefault="00AA05FD" w:rsidP="00AA05FD">
            <w:pPr>
              <w:ind w:left="568" w:hanging="284"/>
              <w:rPr>
                <w:lang w:val="en-US" w:eastAsia="ja-JP"/>
              </w:rPr>
            </w:pPr>
            <w:r>
              <w:rPr>
                <w:lang w:val="x-none" w:eastAsia="ja-JP"/>
              </w:rPr>
              <w:t xml:space="preserve">-     the </w:t>
            </w:r>
            <w:r>
              <w:rPr>
                <w:lang w:val="en-US" w:eastAsia="ja-JP"/>
              </w:rPr>
              <w:t>UE is not required to use for radio link monitoring an aperiodic RS</w:t>
            </w:r>
          </w:p>
          <w:p w14:paraId="7F543E2C" w14:textId="6F046D36" w:rsidR="00AA05FD" w:rsidRDefault="00AA05FD" w:rsidP="00C00B8D">
            <w:r>
              <w:t xml:space="preserve">A UE is not expected to use more than </w:t>
            </w:r>
            <w:r>
              <w:rPr>
                <w:noProof/>
                <w:position w:val="-10"/>
              </w:rPr>
              <w:drawing>
                <wp:inline distT="0" distB="0" distL="0" distR="0" wp14:anchorId="0721B9E3" wp14:editId="38009FD7">
                  <wp:extent cx="325755" cy="198755"/>
                  <wp:effectExtent l="0" t="0" r="0" b="0"/>
                  <wp:docPr id="1" name="Picture 1" descr="cid:image003.png@01D407C2.47F44E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3.png@01D407C2.47F44E3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25755" cy="198755"/>
                          </a:xfrm>
                          <a:prstGeom prst="rect">
                            <a:avLst/>
                          </a:prstGeom>
                          <a:noFill/>
                          <a:ln>
                            <a:noFill/>
                          </a:ln>
                        </pic:spPr>
                      </pic:pic>
                    </a:graphicData>
                  </a:graphic>
                </wp:inline>
              </w:drawing>
            </w:r>
            <w:r>
              <w:t> </w:t>
            </w:r>
            <w:proofErr w:type="spellStart"/>
            <w:r>
              <w:rPr>
                <w:i/>
                <w:iCs/>
              </w:rPr>
              <w:t>RadioLinkMonitoringRS</w:t>
            </w:r>
            <w:proofErr w:type="spellEnd"/>
            <w:r>
              <w:t xml:space="preserve"> for radio link monitoring when the UE receives RSs based on TCI states for respective control resource sets that the UE uses for monitoring PDCCH as described in </w:t>
            </w:r>
            <w:proofErr w:type="spellStart"/>
            <w:r>
              <w:t>Sublcause</w:t>
            </w:r>
            <w:proofErr w:type="spellEnd"/>
            <w:r>
              <w:t xml:space="preserve"> 10.1.</w:t>
            </w:r>
          </w:p>
        </w:tc>
      </w:tr>
    </w:tbl>
    <w:p w14:paraId="55B32E5D" w14:textId="36CABB6D" w:rsidR="00AA05FD" w:rsidRDefault="00AA05FD" w:rsidP="00C00B8D"/>
    <w:p w14:paraId="73FC38CC" w14:textId="38DED8A9" w:rsidR="006C630B" w:rsidRDefault="006C630B" w:rsidP="00C00B8D">
      <w:r>
        <w:t>First of all, this means RAN2 can already the following FFS point: “</w:t>
      </w:r>
      <w:r w:rsidRPr="006C630B">
        <w:t>If no RSs are provided in this list at all (neither for Cell- nor for Beam-RLM), the UE performs also Cell-RLM based on the activated TCI-State of PDCCH (FFS_RAN1: TBC by RAN1).</w:t>
      </w:r>
      <w:r>
        <w:t>”</w:t>
      </w:r>
    </w:p>
    <w:p w14:paraId="7C529AE9" w14:textId="5C17BC63" w:rsidR="006C630B" w:rsidRPr="006C630B" w:rsidRDefault="006C630B" w:rsidP="00C00B8D">
      <w:pPr>
        <w:rPr>
          <w:b/>
        </w:rPr>
      </w:pPr>
      <w:r>
        <w:rPr>
          <w:b/>
        </w:rPr>
        <w:t>Observation 1: According to RAN1 agreements and specs, i</w:t>
      </w:r>
      <w:r w:rsidRPr="006C630B">
        <w:rPr>
          <w:b/>
        </w:rPr>
        <w:t xml:space="preserve">f the UE is not provided higher layer parameter </w:t>
      </w:r>
      <w:proofErr w:type="spellStart"/>
      <w:r w:rsidRPr="006C630B">
        <w:rPr>
          <w:b/>
        </w:rPr>
        <w:t>RadioLinkMonitoringRS</w:t>
      </w:r>
      <w:proofErr w:type="spellEnd"/>
      <w:r>
        <w:rPr>
          <w:b/>
        </w:rPr>
        <w:t>, active TCI state is used for RLM, so the related FFS in RAN2 specs can be removed.</w:t>
      </w:r>
    </w:p>
    <w:p w14:paraId="4BADB3C1" w14:textId="2ED50F67" w:rsidR="00C931B7" w:rsidRDefault="00AA05FD" w:rsidP="00C00B8D">
      <w:r>
        <w:t xml:space="preserve">What is important to note from the above agreements and specification excerpt is </w:t>
      </w:r>
      <w:r w:rsidR="00BD505D">
        <w:t xml:space="preserve">in case </w:t>
      </w:r>
      <w:r w:rsidR="00692F24">
        <w:t>UE</w:t>
      </w:r>
      <w:r w:rsidR="00BD505D">
        <w:t xml:space="preserve"> is not configured with explicit RLM-RS via RRC</w:t>
      </w:r>
      <w:r w:rsidR="00692F24">
        <w:t>, UE</w:t>
      </w:r>
      <w:r w:rsidR="00BD505D">
        <w:t xml:space="preserve"> </w:t>
      </w:r>
      <w:r w:rsidR="00692F24">
        <w:t xml:space="preserve">is not required to use </w:t>
      </w:r>
      <w:r w:rsidR="00BD505D">
        <w:t>aperiodic RS</w:t>
      </w:r>
      <w:r w:rsidR="00692F24">
        <w:t xml:space="preserve"> for RLM</w:t>
      </w:r>
      <w:r w:rsidR="00BD505D">
        <w:t xml:space="preserve">. </w:t>
      </w:r>
      <w:r w:rsidR="00692F24">
        <w:t xml:space="preserve">Furthermore, </w:t>
      </w:r>
      <w:r w:rsidR="006C630B">
        <w:t xml:space="preserve">neither </w:t>
      </w:r>
      <w:r w:rsidR="00692F24">
        <w:t>the agreements nor RAN1 specifications mandate the network to always provide UE with explicit RLM-RS configuration in case UE’s active TCI state refers to aperiodic RS. In our understanding, in such case UE is simply not required to perform radio link monitoring.</w:t>
      </w:r>
      <w:r w:rsidR="00C931B7">
        <w:t xml:space="preserve"> It should be also noted that this is not the only situation in which UE is not required to perform RLM according to RAN1 agreements, e.g. right after performing RACH RLM is not performed until RRC or MAC CE configures UE to do so (default RLM RS was discussed, but not agreed). RAN1 also decided not to mandate RLM to be configured for each BWP and leave it up to network configuration. This is a deviation from LTE behaviour, but made consciously by RAN1.</w:t>
      </w:r>
    </w:p>
    <w:p w14:paraId="2D8B8F56" w14:textId="309E23D3" w:rsidR="00692F24" w:rsidRPr="00692F24" w:rsidRDefault="006C630B" w:rsidP="00C00B8D">
      <w:pPr>
        <w:rPr>
          <w:b/>
        </w:rPr>
      </w:pPr>
      <w:r>
        <w:rPr>
          <w:b/>
        </w:rPr>
        <w:t>Observation 2</w:t>
      </w:r>
      <w:r w:rsidR="00692F24">
        <w:rPr>
          <w:b/>
        </w:rPr>
        <w:t>: RAN1 agreements on RLM do not oblige network to always provide RLM-RS for the UE. In case no valid RLM-RS is provided to the UE (i.e. either explicit configuration or an active TCI state with non-aperiodic RS), UE is not required to perform radio link monitoring.</w:t>
      </w:r>
    </w:p>
    <w:p w14:paraId="1A851FCA" w14:textId="49D21786" w:rsidR="00AA05FD" w:rsidRDefault="00692F24" w:rsidP="00C00B8D">
      <w:r>
        <w:t xml:space="preserve">The agreements above refer to radio link monitoring and not directly to beam failure detection. However, it is natural to apply the same rule to BFD as well, since </w:t>
      </w:r>
      <w:r w:rsidR="001359A8">
        <w:t>in case no explicit RLM-RS and BFD-RS is provided then both RLM and BFD follow the same TCI state.</w:t>
      </w:r>
    </w:p>
    <w:p w14:paraId="1BDD483F" w14:textId="2E03B2FB" w:rsidR="001359A8" w:rsidRDefault="001359A8" w:rsidP="00C00B8D">
      <w:pPr>
        <w:rPr>
          <w:b/>
        </w:rPr>
      </w:pPr>
      <w:r>
        <w:rPr>
          <w:b/>
        </w:rPr>
        <w:t>Proposal 1: The same rule as for RLM within O</w:t>
      </w:r>
      <w:r w:rsidR="00DC49CE">
        <w:rPr>
          <w:b/>
        </w:rPr>
        <w:t>bservation 2</w:t>
      </w:r>
      <w:r>
        <w:rPr>
          <w:b/>
        </w:rPr>
        <w:t>, should be applied to beam failure detection, i.e. UE is not required to perform beam failure detection in case it is not configured with either explicit BFD-RS configuration or an active TCI state with non-aperiodic RS.</w:t>
      </w:r>
    </w:p>
    <w:p w14:paraId="511BE91C" w14:textId="65FCBB16" w:rsidR="00AA05FD" w:rsidRPr="00C00B8D" w:rsidRDefault="001359A8" w:rsidP="00C00B8D">
      <w:r>
        <w:t>The updates according to the above observation and proposal are captured in the related CR in [2].</w:t>
      </w:r>
    </w:p>
    <w:p w14:paraId="43A12B72" w14:textId="2A040866" w:rsidR="00CD4C7B" w:rsidRPr="00BD53B7" w:rsidRDefault="00D1634A" w:rsidP="00CD4C7B">
      <w:pPr>
        <w:pStyle w:val="Heading1"/>
      </w:pPr>
      <w:r w:rsidRPr="00BD53B7">
        <w:t>3</w:t>
      </w:r>
      <w:r w:rsidR="00CD4C7B" w:rsidRPr="00BD53B7">
        <w:tab/>
      </w:r>
      <w:r w:rsidRPr="00BD53B7">
        <w:t>Summary</w:t>
      </w:r>
    </w:p>
    <w:p w14:paraId="1EC7D6AE" w14:textId="77777777" w:rsidR="002D0395" w:rsidRPr="006C630B" w:rsidRDefault="002D0395" w:rsidP="002D0395">
      <w:pPr>
        <w:rPr>
          <w:b/>
        </w:rPr>
      </w:pPr>
      <w:r>
        <w:rPr>
          <w:b/>
        </w:rPr>
        <w:t>Observation 1: According to RAN1 agreements and specs, i</w:t>
      </w:r>
      <w:r w:rsidRPr="006C630B">
        <w:rPr>
          <w:b/>
        </w:rPr>
        <w:t xml:space="preserve">f the UE is not provided higher layer parameter </w:t>
      </w:r>
      <w:proofErr w:type="spellStart"/>
      <w:r w:rsidRPr="006C630B">
        <w:rPr>
          <w:b/>
        </w:rPr>
        <w:t>RadioLinkMonitoringRS</w:t>
      </w:r>
      <w:proofErr w:type="spellEnd"/>
      <w:r>
        <w:rPr>
          <w:b/>
        </w:rPr>
        <w:t>, active TCI state is used for RLM, so the related FFS in RAN2 specs can be removed.</w:t>
      </w:r>
    </w:p>
    <w:p w14:paraId="738397F1" w14:textId="77777777" w:rsidR="002D0395" w:rsidRPr="00692F24" w:rsidRDefault="002D0395" w:rsidP="002D0395">
      <w:pPr>
        <w:rPr>
          <w:b/>
        </w:rPr>
      </w:pPr>
      <w:r>
        <w:rPr>
          <w:b/>
        </w:rPr>
        <w:t>Observation 2: RAN1 agreements on RLM do not oblige network to always provide RLM-RS for the UE. In case no valid RLM-RS is provided to the UE (i.e. either explicit configuration or an active TCI state with non-aperiodic RS), UE is not required to perform radio link monitoring.</w:t>
      </w:r>
    </w:p>
    <w:p w14:paraId="1A68E460" w14:textId="4417B705" w:rsidR="002D0395" w:rsidRDefault="002D0395" w:rsidP="002D0395">
      <w:pPr>
        <w:rPr>
          <w:b/>
        </w:rPr>
      </w:pPr>
      <w:r>
        <w:rPr>
          <w:b/>
        </w:rPr>
        <w:t>Proposal 1: The same rule as for RLM within Observation 2, should be applied to beam failure detection, i.e. UE is not required to perform beam failure detection in case it is not configured with either explicit BFD-RS configuration or an active TCI state with non-aperiodic RS.</w:t>
      </w:r>
    </w:p>
    <w:p w14:paraId="75248719" w14:textId="77777777" w:rsidR="002D0395" w:rsidRPr="00C00B8D" w:rsidRDefault="002D0395" w:rsidP="002D0395">
      <w:r>
        <w:t>The updates according to the above observation and proposal are captured in the related CR in [2].</w:t>
      </w:r>
    </w:p>
    <w:p w14:paraId="5CD5121B" w14:textId="77777777" w:rsidR="002D0395" w:rsidRDefault="002D0395" w:rsidP="002D0395">
      <w:pPr>
        <w:rPr>
          <w:b/>
        </w:rPr>
      </w:pPr>
    </w:p>
    <w:p w14:paraId="0FDCFAC2" w14:textId="77777777" w:rsidR="00CD4C7B" w:rsidRPr="006E13D1" w:rsidRDefault="00CD4C7B" w:rsidP="00CD4C7B">
      <w:pPr>
        <w:pStyle w:val="Heading1"/>
      </w:pPr>
      <w:r w:rsidRPr="006E13D1">
        <w:lastRenderedPageBreak/>
        <w:t>References</w:t>
      </w:r>
    </w:p>
    <w:p w14:paraId="1BF5B28D" w14:textId="2A5350B6" w:rsidR="0024024E" w:rsidRPr="001359A8" w:rsidRDefault="00AA05FD" w:rsidP="00191511">
      <w:pPr>
        <w:numPr>
          <w:ilvl w:val="0"/>
          <w:numId w:val="4"/>
        </w:numPr>
        <w:overflowPunct w:val="0"/>
        <w:autoSpaceDE w:val="0"/>
        <w:autoSpaceDN w:val="0"/>
        <w:adjustRightInd w:val="0"/>
        <w:ind w:left="0" w:firstLine="0"/>
        <w:textAlignment w:val="baseline"/>
      </w:pPr>
      <w:bookmarkStart w:id="3" w:name="_Ref513713810"/>
      <w:r>
        <w:t>3GPP TS 38.213</w:t>
      </w:r>
      <w:bookmarkEnd w:id="3"/>
      <w:r>
        <w:t xml:space="preserve"> - </w:t>
      </w:r>
      <w:r w:rsidRPr="001359A8">
        <w:rPr>
          <w:i/>
        </w:rPr>
        <w:t>NR; Physical layer procedures for contro</w:t>
      </w:r>
      <w:r w:rsidR="001359A8">
        <w:rPr>
          <w:i/>
        </w:rPr>
        <w:t>l</w:t>
      </w:r>
    </w:p>
    <w:p w14:paraId="594C1415" w14:textId="24097DE6" w:rsidR="001359A8" w:rsidRPr="0024024E" w:rsidRDefault="00670D8E" w:rsidP="00670D8E">
      <w:pPr>
        <w:numPr>
          <w:ilvl w:val="0"/>
          <w:numId w:val="4"/>
        </w:numPr>
        <w:overflowPunct w:val="0"/>
        <w:autoSpaceDE w:val="0"/>
        <w:autoSpaceDN w:val="0"/>
        <w:adjustRightInd w:val="0"/>
        <w:textAlignment w:val="baseline"/>
      </w:pPr>
      <w:r>
        <w:t xml:space="preserve">R2-1810297 </w:t>
      </w:r>
      <w:r w:rsidR="001359A8">
        <w:t xml:space="preserve">- </w:t>
      </w:r>
      <w:r w:rsidR="001359A8" w:rsidRPr="001359A8">
        <w:rPr>
          <w:i/>
        </w:rPr>
        <w:t>Corrections for RLM configuration</w:t>
      </w:r>
      <w:r w:rsidR="001359A8">
        <w:t xml:space="preserve"> – Nokia, Nokia Shanghai Bell</w:t>
      </w:r>
    </w:p>
    <w:sectPr w:rsidR="001359A8" w:rsidRPr="0024024E" w:rsidSect="001359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8358D" w14:textId="77777777" w:rsidR="00895929" w:rsidRDefault="00895929">
      <w:r>
        <w:separator/>
      </w:r>
    </w:p>
  </w:endnote>
  <w:endnote w:type="continuationSeparator" w:id="0">
    <w:p w14:paraId="3E7DCFA4" w14:textId="77777777" w:rsidR="00895929" w:rsidRDefault="0089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FA8CB" w14:textId="77777777" w:rsidR="0020293C" w:rsidRDefault="00202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303D0" w14:textId="77777777" w:rsidR="0020293C" w:rsidRDefault="00202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000B" w14:textId="77777777" w:rsidR="0020293C" w:rsidRDefault="002029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640A8" w14:textId="77777777" w:rsidR="00895929" w:rsidRDefault="00895929">
      <w:r>
        <w:separator/>
      </w:r>
    </w:p>
  </w:footnote>
  <w:footnote w:type="continuationSeparator" w:id="0">
    <w:p w14:paraId="6A84EAF1" w14:textId="77777777" w:rsidR="00895929" w:rsidRDefault="00895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B8059" w14:textId="77777777" w:rsidR="0020293C" w:rsidRDefault="002029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8634" w14:textId="77777777" w:rsidR="0020293C" w:rsidRDefault="00202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EAF7A" w14:textId="77777777" w:rsidR="0020293C" w:rsidRDefault="00202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73B"/>
    <w:rsid w:val="00033397"/>
    <w:rsid w:val="00040095"/>
    <w:rsid w:val="00080512"/>
    <w:rsid w:val="00090468"/>
    <w:rsid w:val="00097B11"/>
    <w:rsid w:val="000B7BCF"/>
    <w:rsid w:val="000C522B"/>
    <w:rsid w:val="000D58AB"/>
    <w:rsid w:val="00112F1A"/>
    <w:rsid w:val="00122C1D"/>
    <w:rsid w:val="001359A8"/>
    <w:rsid w:val="00145075"/>
    <w:rsid w:val="001741A0"/>
    <w:rsid w:val="00175FA0"/>
    <w:rsid w:val="00185DAF"/>
    <w:rsid w:val="00194CD0"/>
    <w:rsid w:val="001B49C9"/>
    <w:rsid w:val="001C4F79"/>
    <w:rsid w:val="001E25E3"/>
    <w:rsid w:val="001F168B"/>
    <w:rsid w:val="001F7831"/>
    <w:rsid w:val="0020293C"/>
    <w:rsid w:val="00204045"/>
    <w:rsid w:val="0020712B"/>
    <w:rsid w:val="0022606D"/>
    <w:rsid w:val="00231728"/>
    <w:rsid w:val="0024024E"/>
    <w:rsid w:val="00260C24"/>
    <w:rsid w:val="00273BA6"/>
    <w:rsid w:val="002747EC"/>
    <w:rsid w:val="002855BF"/>
    <w:rsid w:val="002C07DC"/>
    <w:rsid w:val="002D0395"/>
    <w:rsid w:val="002F0D22"/>
    <w:rsid w:val="002F56A6"/>
    <w:rsid w:val="003172DC"/>
    <w:rsid w:val="00325AE3"/>
    <w:rsid w:val="00326069"/>
    <w:rsid w:val="0035462D"/>
    <w:rsid w:val="00364B41"/>
    <w:rsid w:val="003653C6"/>
    <w:rsid w:val="003758C5"/>
    <w:rsid w:val="0037752F"/>
    <w:rsid w:val="00393795"/>
    <w:rsid w:val="003B40AD"/>
    <w:rsid w:val="003C4E37"/>
    <w:rsid w:val="003C60FA"/>
    <w:rsid w:val="003E16BE"/>
    <w:rsid w:val="003F4E28"/>
    <w:rsid w:val="004006E8"/>
    <w:rsid w:val="00401855"/>
    <w:rsid w:val="00402C7E"/>
    <w:rsid w:val="00453B20"/>
    <w:rsid w:val="0047422D"/>
    <w:rsid w:val="00477455"/>
    <w:rsid w:val="00487505"/>
    <w:rsid w:val="004A1F7B"/>
    <w:rsid w:val="004C44D2"/>
    <w:rsid w:val="004D3578"/>
    <w:rsid w:val="004D380D"/>
    <w:rsid w:val="004E213A"/>
    <w:rsid w:val="004E6592"/>
    <w:rsid w:val="004F6F72"/>
    <w:rsid w:val="00503171"/>
    <w:rsid w:val="00506C28"/>
    <w:rsid w:val="00534DA0"/>
    <w:rsid w:val="00543E6C"/>
    <w:rsid w:val="005561FD"/>
    <w:rsid w:val="00565087"/>
    <w:rsid w:val="0056573F"/>
    <w:rsid w:val="0056692F"/>
    <w:rsid w:val="0059101B"/>
    <w:rsid w:val="005D268A"/>
    <w:rsid w:val="00611566"/>
    <w:rsid w:val="00646D99"/>
    <w:rsid w:val="00656910"/>
    <w:rsid w:val="00670D8E"/>
    <w:rsid w:val="00692F24"/>
    <w:rsid w:val="006968AE"/>
    <w:rsid w:val="006C630B"/>
    <w:rsid w:val="006C66D8"/>
    <w:rsid w:val="006D1E24"/>
    <w:rsid w:val="006E1417"/>
    <w:rsid w:val="006F6A2C"/>
    <w:rsid w:val="00710201"/>
    <w:rsid w:val="007342B5"/>
    <w:rsid w:val="00734A5B"/>
    <w:rsid w:val="00740A64"/>
    <w:rsid w:val="00744E76"/>
    <w:rsid w:val="007474FA"/>
    <w:rsid w:val="00757D40"/>
    <w:rsid w:val="00781F0F"/>
    <w:rsid w:val="0078727C"/>
    <w:rsid w:val="0079049D"/>
    <w:rsid w:val="00793DC5"/>
    <w:rsid w:val="007A4CF6"/>
    <w:rsid w:val="007B01EC"/>
    <w:rsid w:val="007B18D8"/>
    <w:rsid w:val="007C095F"/>
    <w:rsid w:val="007E7FC1"/>
    <w:rsid w:val="008028A4"/>
    <w:rsid w:val="00813245"/>
    <w:rsid w:val="00813287"/>
    <w:rsid w:val="008768CA"/>
    <w:rsid w:val="00877EF9"/>
    <w:rsid w:val="00880559"/>
    <w:rsid w:val="00881AB8"/>
    <w:rsid w:val="00895929"/>
    <w:rsid w:val="008B109D"/>
    <w:rsid w:val="008B5306"/>
    <w:rsid w:val="008D2E4D"/>
    <w:rsid w:val="008E362D"/>
    <w:rsid w:val="008F1FB7"/>
    <w:rsid w:val="008F2D06"/>
    <w:rsid w:val="008F64A2"/>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34668"/>
    <w:rsid w:val="00A4783E"/>
    <w:rsid w:val="00A53724"/>
    <w:rsid w:val="00A82346"/>
    <w:rsid w:val="00A936F1"/>
    <w:rsid w:val="00A9671C"/>
    <w:rsid w:val="00AA05FD"/>
    <w:rsid w:val="00AA1553"/>
    <w:rsid w:val="00AE0A7C"/>
    <w:rsid w:val="00B05962"/>
    <w:rsid w:val="00B15449"/>
    <w:rsid w:val="00B27303"/>
    <w:rsid w:val="00B47FD1"/>
    <w:rsid w:val="00B516BB"/>
    <w:rsid w:val="00B5378F"/>
    <w:rsid w:val="00B67CD8"/>
    <w:rsid w:val="00BC3555"/>
    <w:rsid w:val="00BD505D"/>
    <w:rsid w:val="00BD53B7"/>
    <w:rsid w:val="00BE3D4A"/>
    <w:rsid w:val="00C00B8D"/>
    <w:rsid w:val="00C12B51"/>
    <w:rsid w:val="00C24650"/>
    <w:rsid w:val="00C276BC"/>
    <w:rsid w:val="00C33079"/>
    <w:rsid w:val="00C579CD"/>
    <w:rsid w:val="00C63DFE"/>
    <w:rsid w:val="00C83A13"/>
    <w:rsid w:val="00C9068C"/>
    <w:rsid w:val="00C92967"/>
    <w:rsid w:val="00C931B7"/>
    <w:rsid w:val="00CA3D0C"/>
    <w:rsid w:val="00CA654B"/>
    <w:rsid w:val="00CD1D2E"/>
    <w:rsid w:val="00CD4BE5"/>
    <w:rsid w:val="00CD4C7B"/>
    <w:rsid w:val="00CF1203"/>
    <w:rsid w:val="00D13619"/>
    <w:rsid w:val="00D1634A"/>
    <w:rsid w:val="00D33BE3"/>
    <w:rsid w:val="00D3792D"/>
    <w:rsid w:val="00D55E47"/>
    <w:rsid w:val="00D62E19"/>
    <w:rsid w:val="00D67CD1"/>
    <w:rsid w:val="00D738D6"/>
    <w:rsid w:val="00D80795"/>
    <w:rsid w:val="00D854BE"/>
    <w:rsid w:val="00D87E00"/>
    <w:rsid w:val="00D9134D"/>
    <w:rsid w:val="00D91A74"/>
    <w:rsid w:val="00D96D11"/>
    <w:rsid w:val="00DA7A03"/>
    <w:rsid w:val="00DB0DB8"/>
    <w:rsid w:val="00DB1818"/>
    <w:rsid w:val="00DC309B"/>
    <w:rsid w:val="00DC49CE"/>
    <w:rsid w:val="00DC4DA2"/>
    <w:rsid w:val="00E471CF"/>
    <w:rsid w:val="00E541A8"/>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3BE1"/>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77DC64F-E1F9-40D2-B1FC-14FA7182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 w:type="character" w:customStyle="1" w:styleId="PLChar">
    <w:name w:val="PL Char"/>
    <w:link w:val="PL"/>
    <w:qFormat/>
    <w:rsid w:val="007474FA"/>
    <w:rPr>
      <w:rFonts w:ascii="Courier New" w:hAnsi="Courier New"/>
      <w:noProof/>
      <w:sz w:val="16"/>
      <w:lang w:eastAsia="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locked/>
    <w:rsid w:val="0020293C"/>
    <w:rPr>
      <w:rFonts w:ascii="Times" w:hAnsi="Times" w:cs="Times"/>
      <w:lang w:eastAsia="x-none"/>
    </w:rPr>
  </w:style>
  <w:style w:type="paragraph" w:styleId="ListParagraph">
    <w:name w:val="List Paragraph"/>
    <w:aliases w:val="- Bullets,목록 단락,リスト段落,列出段落,Lista1,?? ??,?????,????"/>
    <w:basedOn w:val="Normal"/>
    <w:link w:val="ListParagraphChar"/>
    <w:uiPriority w:val="34"/>
    <w:qFormat/>
    <w:rsid w:val="0020293C"/>
    <w:pPr>
      <w:spacing w:after="0"/>
      <w:ind w:leftChars="400" w:left="840" w:hanging="720"/>
    </w:pPr>
    <w:rPr>
      <w:rFonts w:ascii="Times" w:hAnsi="Times" w:cs="Time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721840">
      <w:bodyDiv w:val="1"/>
      <w:marLeft w:val="0"/>
      <w:marRight w:val="0"/>
      <w:marTop w:val="0"/>
      <w:marBottom w:val="0"/>
      <w:divBdr>
        <w:top w:val="none" w:sz="0" w:space="0" w:color="auto"/>
        <w:left w:val="none" w:sz="0" w:space="0" w:color="auto"/>
        <w:bottom w:val="none" w:sz="0" w:space="0" w:color="auto"/>
        <w:right w:val="none" w:sz="0" w:space="0" w:color="auto"/>
      </w:divBdr>
    </w:div>
    <w:div w:id="603656982">
      <w:bodyDiv w:val="1"/>
      <w:marLeft w:val="0"/>
      <w:marRight w:val="0"/>
      <w:marTop w:val="0"/>
      <w:marBottom w:val="0"/>
      <w:divBdr>
        <w:top w:val="none" w:sz="0" w:space="0" w:color="auto"/>
        <w:left w:val="none" w:sz="0" w:space="0" w:color="auto"/>
        <w:bottom w:val="none" w:sz="0" w:space="0" w:color="auto"/>
        <w:right w:val="none" w:sz="0" w:space="0" w:color="auto"/>
      </w:divBdr>
    </w:div>
    <w:div w:id="6670963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351798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3.png@01D407C2.47F44E3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3AEFA056-2095-4730-BAAC-A43F50D10B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1221</TotalTime>
  <Pages>3</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37</cp:revision>
  <dcterms:created xsi:type="dcterms:W3CDTF">2016-08-12T03:53:00Z</dcterms:created>
  <dcterms:modified xsi:type="dcterms:W3CDTF">2018-06-21T20:36:00Z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